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E377" w14:textId="77777777" w:rsidR="00F042BC" w:rsidRPr="00695DE2" w:rsidRDefault="00F042BC" w:rsidP="00F042BC">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6</w:t>
      </w:r>
      <w:r w:rsidRPr="00695DE2">
        <w:rPr>
          <w:rFonts w:ascii="Times New Roman" w:hAnsi="Times New Roman"/>
          <w:b/>
          <w:bCs/>
          <w:smallCaps/>
          <w:sz w:val="24"/>
          <w:szCs w:val="24"/>
          <w:u w:val="single"/>
        </w:rPr>
        <w:t>: Scholarship as Conversation—Minute thesis</w:t>
      </w:r>
    </w:p>
    <w:p w14:paraId="5E7D0FF7" w14:textId="77777777" w:rsidR="00F042BC" w:rsidRPr="00054930" w:rsidRDefault="00F042BC" w:rsidP="00F042BC">
      <w:pPr>
        <w:rPr>
          <w:rFonts w:ascii="Arial" w:hAnsi="Arial" w:cs="Arial"/>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be able to describe the concept of Scholarship as Conversation and explain how key activities that are part of the research process connect to the concept of Scholarship as Conversation.</w:t>
      </w:r>
    </w:p>
    <w:p w14:paraId="7EDA585C" w14:textId="77777777" w:rsidR="00F042BC" w:rsidRPr="00054930" w:rsidRDefault="00F042BC" w:rsidP="00F042BC">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activity will help you make connections between Scholarship as Conversation and actions that you complete as part of the research you are undertaking in this class, such as reviewing the literature and providing citations</w:t>
      </w:r>
    </w:p>
    <w:p w14:paraId="197CB544" w14:textId="77777777" w:rsidR="00F042BC" w:rsidRPr="00054930" w:rsidRDefault="00F042BC" w:rsidP="00F042BC">
      <w:pPr>
        <w:spacing w:after="0" w:line="240" w:lineRule="auto"/>
        <w:rPr>
          <w:rFonts w:ascii="Times New Roman" w:hAnsi="Times New Roman"/>
          <w:sz w:val="24"/>
          <w:szCs w:val="24"/>
        </w:rPr>
      </w:pPr>
    </w:p>
    <w:p w14:paraId="60429E49" w14:textId="77777777" w:rsidR="00F042BC" w:rsidRPr="00054930" w:rsidRDefault="00F042BC" w:rsidP="00F042BC">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76BF3347" w14:textId="77777777" w:rsidR="00F042BC" w:rsidRPr="00054930" w:rsidRDefault="00F042BC" w:rsidP="00F042BC">
      <w:pPr>
        <w:spacing w:after="0" w:line="240" w:lineRule="auto"/>
        <w:rPr>
          <w:rFonts w:ascii="Times New Roman" w:hAnsi="Times New Roman"/>
          <w:sz w:val="24"/>
          <w:szCs w:val="24"/>
        </w:rPr>
      </w:pPr>
    </w:p>
    <w:p w14:paraId="201F260D" w14:textId="77777777" w:rsidR="00F042BC" w:rsidRPr="00054930" w:rsidRDefault="00F042BC" w:rsidP="00F042BC">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person).</w:t>
      </w:r>
    </w:p>
    <w:p w14:paraId="660392EB" w14:textId="77777777" w:rsidR="00F042BC" w:rsidRPr="00054930" w:rsidRDefault="00F042BC" w:rsidP="00F042BC">
      <w:pPr>
        <w:spacing w:after="0" w:line="240" w:lineRule="auto"/>
        <w:rPr>
          <w:rFonts w:ascii="Times New Roman" w:hAnsi="Times New Roman"/>
          <w:sz w:val="24"/>
          <w:szCs w:val="24"/>
        </w:rPr>
      </w:pPr>
    </w:p>
    <w:p w14:paraId="3228252D" w14:textId="77777777" w:rsidR="00F042BC" w:rsidRPr="00054930" w:rsidRDefault="00F042BC" w:rsidP="00F042BC">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number of videos and the number of concepts and actions given to the students]</w:t>
      </w:r>
    </w:p>
    <w:p w14:paraId="49270717" w14:textId="77777777" w:rsidR="00F042BC" w:rsidRPr="00054930" w:rsidRDefault="00F042BC" w:rsidP="00F042BC">
      <w:pPr>
        <w:spacing w:after="0" w:line="240" w:lineRule="auto"/>
        <w:rPr>
          <w:rFonts w:ascii="Times New Roman" w:hAnsi="Times New Roman"/>
          <w:sz w:val="24"/>
          <w:szCs w:val="24"/>
        </w:rPr>
      </w:pPr>
    </w:p>
    <w:p w14:paraId="7947CBBA" w14:textId="77777777" w:rsidR="00F042BC" w:rsidRPr="00054930" w:rsidRDefault="00F042BC" w:rsidP="00F042BC">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w:t>
      </w:r>
      <w:r w:rsidRPr="00756A2B">
        <w:rPr>
          <w:rFonts w:ascii="Times New Roman" w:hAnsi="Times New Roman"/>
          <w:sz w:val="24"/>
          <w:szCs w:val="24"/>
          <w:highlight w:val="lightGray"/>
        </w:rPr>
        <w:t>can be also used for group work</w:t>
      </w:r>
      <w:r w:rsidRPr="00054930">
        <w:rPr>
          <w:rFonts w:ascii="Times New Roman" w:hAnsi="Times New Roman"/>
          <w:sz w:val="24"/>
          <w:szCs w:val="24"/>
        </w:rPr>
        <w:t>].</w:t>
      </w:r>
    </w:p>
    <w:p w14:paraId="525F9E9F" w14:textId="77777777" w:rsidR="00F042BC" w:rsidRDefault="00F042BC" w:rsidP="00F042BC">
      <w:pPr>
        <w:pBdr>
          <w:bottom w:val="single" w:sz="12" w:space="1" w:color="auto"/>
        </w:pBdr>
        <w:spacing w:after="0" w:line="240" w:lineRule="auto"/>
        <w:rPr>
          <w:rFonts w:ascii="Times New Roman" w:hAnsi="Times New Roman"/>
          <w:b/>
          <w:bCs/>
          <w:sz w:val="24"/>
          <w:szCs w:val="24"/>
        </w:rPr>
      </w:pPr>
    </w:p>
    <w:p w14:paraId="395523F0" w14:textId="77777777" w:rsidR="00F042BC" w:rsidRDefault="00F042BC" w:rsidP="00F042BC">
      <w:pPr>
        <w:spacing w:after="0" w:line="240" w:lineRule="auto"/>
        <w:rPr>
          <w:rFonts w:ascii="Times New Roman" w:hAnsi="Times New Roman"/>
          <w:b/>
          <w:bCs/>
          <w:sz w:val="24"/>
          <w:szCs w:val="24"/>
        </w:rPr>
      </w:pPr>
    </w:p>
    <w:p w14:paraId="1250706D" w14:textId="77777777" w:rsidR="00F042BC" w:rsidRPr="00054930" w:rsidRDefault="00F042BC" w:rsidP="00F042BC">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32F5CEF4" w14:textId="77777777" w:rsidR="00F042BC" w:rsidRPr="00054930" w:rsidRDefault="00F042BC" w:rsidP="00F042BC">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modified from an activity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 xml:space="preserve">, itself originally derived from the Minute Thesis activity described by James Lang in </w:t>
      </w:r>
      <w:r w:rsidRPr="00695DE2">
        <w:rPr>
          <w:rFonts w:ascii="Times New Roman" w:hAnsi="Times New Roman"/>
          <w:i/>
          <w:iCs/>
          <w:sz w:val="24"/>
          <w:szCs w:val="24"/>
        </w:rPr>
        <w:t>Small Teaching: Everyday Lessons from the Science of Learning</w:t>
      </w:r>
      <w:r w:rsidRPr="00054930">
        <w:rPr>
          <w:rFonts w:ascii="Times New Roman" w:hAnsi="Times New Roman"/>
          <w:sz w:val="24"/>
          <w:szCs w:val="24"/>
        </w:rPr>
        <w:t xml:space="preserve"> (2016), pp. 106-108.</w:t>
      </w:r>
    </w:p>
    <w:p w14:paraId="1B1139D0" w14:textId="77777777" w:rsidR="00F042BC" w:rsidRPr="00695DE2" w:rsidRDefault="00F042BC" w:rsidP="00F042BC">
      <w:pPr>
        <w:pStyle w:val="ListParagraph"/>
        <w:numPr>
          <w:ilvl w:val="0"/>
          <w:numId w:val="6"/>
        </w:numPr>
        <w:spacing w:after="0" w:line="240" w:lineRule="auto"/>
        <w:rPr>
          <w:rFonts w:ascii="Times New Roman" w:hAnsi="Times New Roman"/>
          <w:sz w:val="24"/>
          <w:szCs w:val="24"/>
        </w:rPr>
      </w:pPr>
      <w:r w:rsidRPr="00054930">
        <w:rPr>
          <w:rFonts w:ascii="Times New Roman" w:eastAsia="Arial" w:hAnsi="Times New Roman"/>
          <w:sz w:val="24"/>
          <w:szCs w:val="24"/>
        </w:rPr>
        <w:t>You should customize the list of concepts and actions for your discipline/CURE.</w:t>
      </w:r>
    </w:p>
    <w:p w14:paraId="7EE3ABDD" w14:textId="77777777" w:rsidR="00F042BC" w:rsidRPr="00695DE2" w:rsidRDefault="00F042BC" w:rsidP="00F042BC">
      <w:pPr>
        <w:pStyle w:val="ListParagraph"/>
        <w:numPr>
          <w:ilvl w:val="0"/>
          <w:numId w:val="6"/>
        </w:numPr>
        <w:spacing w:after="0" w:line="240" w:lineRule="auto"/>
        <w:rPr>
          <w:rFonts w:ascii="Times New Roman" w:hAnsi="Times New Roman"/>
          <w:sz w:val="24"/>
          <w:szCs w:val="24"/>
        </w:rPr>
      </w:pPr>
      <w:r w:rsidRPr="00054930">
        <w:rPr>
          <w:rFonts w:ascii="Times New Roman" w:eastAsia="Arial" w:hAnsi="Times New Roman"/>
          <w:sz w:val="24"/>
          <w:szCs w:val="24"/>
        </w:rPr>
        <w:t>You may wish to select only one or two of the three videos provided below.</w:t>
      </w:r>
    </w:p>
    <w:p w14:paraId="7F452C2D" w14:textId="77777777" w:rsidR="00F042BC" w:rsidRPr="00695DE2" w:rsidRDefault="00F042BC" w:rsidP="00F042BC">
      <w:pPr>
        <w:pStyle w:val="ListParagraph"/>
        <w:numPr>
          <w:ilvl w:val="0"/>
          <w:numId w:val="6"/>
        </w:numPr>
        <w:spacing w:after="0" w:line="240" w:lineRule="auto"/>
        <w:rPr>
          <w:rFonts w:ascii="Times New Roman" w:hAnsi="Times New Roman"/>
          <w:sz w:val="24"/>
          <w:szCs w:val="24"/>
        </w:rPr>
      </w:pPr>
      <w:r w:rsidRPr="00054930">
        <w:rPr>
          <w:rFonts w:ascii="Times New Roman" w:eastAsia="Arial" w:hAnsi="Times New Roman"/>
          <w:sz w:val="24"/>
          <w:szCs w:val="24"/>
        </w:rPr>
        <w:t>This activity is intended as an in-class assignment associated with a class-wide conversation after question three.</w:t>
      </w:r>
    </w:p>
    <w:p w14:paraId="1BBCB3F5" w14:textId="77777777" w:rsidR="00F042BC" w:rsidRPr="00695DE2" w:rsidRDefault="00F042BC" w:rsidP="00F042BC">
      <w:pPr>
        <w:pBdr>
          <w:bottom w:val="single" w:sz="12" w:space="1" w:color="auto"/>
        </w:pBdr>
        <w:spacing w:after="0" w:line="240" w:lineRule="auto"/>
        <w:rPr>
          <w:rFonts w:ascii="Times New Roman" w:hAnsi="Times New Roman"/>
          <w:b/>
          <w:bCs/>
          <w:color w:val="FF0000"/>
          <w:sz w:val="24"/>
          <w:szCs w:val="24"/>
        </w:rPr>
      </w:pPr>
    </w:p>
    <w:p w14:paraId="3150905A" w14:textId="77777777" w:rsidR="00F042BC" w:rsidRPr="00695DE2" w:rsidRDefault="00F042BC" w:rsidP="00F042BC">
      <w:pPr>
        <w:spacing w:after="0" w:line="240" w:lineRule="auto"/>
        <w:rPr>
          <w:rFonts w:ascii="Times New Roman" w:hAnsi="Times New Roman"/>
          <w:b/>
          <w:bCs/>
          <w:color w:val="FF0000"/>
          <w:sz w:val="24"/>
          <w:szCs w:val="24"/>
          <w:u w:val="single"/>
        </w:rPr>
      </w:pPr>
    </w:p>
    <w:p w14:paraId="7ABE9812" w14:textId="77777777" w:rsidR="00F042BC" w:rsidRPr="00054930" w:rsidRDefault="00F042BC" w:rsidP="00F042BC">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7CDCE066" w14:textId="77777777" w:rsidR="00F042BC" w:rsidRPr="00054930" w:rsidRDefault="00F042BC" w:rsidP="00F042BC">
      <w:pPr>
        <w:pStyle w:val="ListParagraph"/>
        <w:rPr>
          <w:rFonts w:ascii="Times New Roman" w:eastAsia="Arial" w:hAnsi="Times New Roman"/>
          <w:sz w:val="24"/>
          <w:szCs w:val="24"/>
        </w:rPr>
      </w:pPr>
    </w:p>
    <w:p w14:paraId="40999E9E" w14:textId="77777777" w:rsidR="00F042BC" w:rsidRPr="007171B0" w:rsidRDefault="00F042BC" w:rsidP="00F042BC">
      <w:pPr>
        <w:pStyle w:val="ListParagraph"/>
        <w:numPr>
          <w:ilvl w:val="0"/>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t>Watch the following video [</w:t>
      </w:r>
      <w:r w:rsidRPr="00756A2B">
        <w:rPr>
          <w:rFonts w:ascii="Times New Roman" w:eastAsia="Arial" w:hAnsi="Times New Roman"/>
          <w:color w:val="000000"/>
          <w:sz w:val="24"/>
          <w:szCs w:val="24"/>
          <w:highlight w:val="lightGray"/>
        </w:rPr>
        <w:t>pick one of the videos or more</w:t>
      </w:r>
      <w:r w:rsidRPr="007171B0">
        <w:rPr>
          <w:rFonts w:ascii="Times New Roman" w:eastAsia="Arial" w:hAnsi="Times New Roman"/>
          <w:color w:val="000000"/>
          <w:sz w:val="24"/>
          <w:szCs w:val="24"/>
        </w:rPr>
        <w:t>]:</w:t>
      </w:r>
    </w:p>
    <w:p w14:paraId="6066ED16" w14:textId="77777777" w:rsidR="00F042BC" w:rsidRPr="007171B0" w:rsidRDefault="00F042BC" w:rsidP="00F042BC">
      <w:pPr>
        <w:pStyle w:val="ListParagraph"/>
        <w:numPr>
          <w:ilvl w:val="1"/>
          <w:numId w:val="14"/>
        </w:numPr>
        <w:rPr>
          <w:rFonts w:ascii="Times New Roman" w:hAnsi="Times New Roman"/>
          <w:color w:val="000000"/>
          <w:sz w:val="24"/>
          <w:szCs w:val="24"/>
        </w:rPr>
      </w:pPr>
      <w:hyperlink r:id="rId6">
        <w:r w:rsidRPr="00695DE2">
          <w:rPr>
            <w:rStyle w:val="Hyperlink"/>
            <w:rFonts w:ascii="Times New Roman" w:eastAsia="Arial" w:hAnsi="Times New Roman"/>
            <w:sz w:val="24"/>
            <w:szCs w:val="24"/>
          </w:rPr>
          <w:t>Scholarship as Conversation</w:t>
        </w:r>
      </w:hyperlink>
    </w:p>
    <w:p w14:paraId="67A24F17" w14:textId="77777777" w:rsidR="00F042BC" w:rsidRPr="007171B0" w:rsidRDefault="00F042BC" w:rsidP="00F042BC">
      <w:pPr>
        <w:pStyle w:val="ListParagraph"/>
        <w:numPr>
          <w:ilvl w:val="1"/>
          <w:numId w:val="14"/>
        </w:numPr>
        <w:rPr>
          <w:rFonts w:ascii="Times New Roman" w:hAnsi="Times New Roman"/>
          <w:color w:val="000000"/>
          <w:sz w:val="24"/>
          <w:szCs w:val="24"/>
        </w:rPr>
      </w:pPr>
      <w:hyperlink r:id="rId7">
        <w:r w:rsidRPr="00695DE2">
          <w:rPr>
            <w:rStyle w:val="Hyperlink"/>
            <w:rFonts w:ascii="Times New Roman" w:eastAsia="Arial" w:hAnsi="Times New Roman"/>
            <w:sz w:val="24"/>
            <w:szCs w:val="24"/>
          </w:rPr>
          <w:t>How Library Stuff Works: Scholarship as Conversation</w:t>
        </w:r>
      </w:hyperlink>
    </w:p>
    <w:p w14:paraId="58C106FC" w14:textId="77777777" w:rsidR="00F042BC" w:rsidRPr="007171B0" w:rsidRDefault="00F042BC" w:rsidP="00F042BC">
      <w:pPr>
        <w:pStyle w:val="ListParagraph"/>
        <w:numPr>
          <w:ilvl w:val="1"/>
          <w:numId w:val="14"/>
        </w:numPr>
        <w:rPr>
          <w:rFonts w:ascii="Times New Roman" w:hAnsi="Times New Roman"/>
          <w:color w:val="000000"/>
          <w:sz w:val="24"/>
          <w:szCs w:val="24"/>
        </w:rPr>
      </w:pPr>
      <w:hyperlink r:id="rId8">
        <w:r w:rsidRPr="00695DE2">
          <w:rPr>
            <w:rStyle w:val="Hyperlink"/>
            <w:rFonts w:ascii="Times New Roman" w:eastAsia="Arial" w:hAnsi="Times New Roman"/>
            <w:sz w:val="24"/>
            <w:szCs w:val="24"/>
          </w:rPr>
          <w:t>Research is a Conversation</w:t>
        </w:r>
      </w:hyperlink>
    </w:p>
    <w:p w14:paraId="0035E564" w14:textId="77777777" w:rsidR="00F042BC" w:rsidRPr="007171B0" w:rsidRDefault="00F042BC" w:rsidP="00F042BC">
      <w:pPr>
        <w:pStyle w:val="ListParagraph"/>
        <w:numPr>
          <w:ilvl w:val="0"/>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t>Consider the following list of concepts:</w:t>
      </w:r>
    </w:p>
    <w:p w14:paraId="2EADD9C3" w14:textId="77777777" w:rsidR="00F042BC" w:rsidRPr="007171B0" w:rsidRDefault="00F042BC" w:rsidP="00F042BC">
      <w:pPr>
        <w:pStyle w:val="ListParagraph"/>
        <w:numPr>
          <w:ilvl w:val="1"/>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t>Citations</w:t>
      </w:r>
    </w:p>
    <w:p w14:paraId="5E87DCAA" w14:textId="77777777" w:rsidR="00F042BC" w:rsidRPr="007171B0" w:rsidRDefault="00F042BC" w:rsidP="00F042BC">
      <w:pPr>
        <w:pStyle w:val="ListParagraph"/>
        <w:numPr>
          <w:ilvl w:val="1"/>
          <w:numId w:val="14"/>
        </w:numPr>
        <w:rPr>
          <w:rFonts w:ascii="Times New Roman" w:hAnsi="Times New Roman"/>
          <w:color w:val="000000"/>
          <w:sz w:val="24"/>
          <w:szCs w:val="24"/>
        </w:rPr>
      </w:pPr>
      <w:r w:rsidRPr="007171B0">
        <w:rPr>
          <w:rFonts w:ascii="Times New Roman" w:eastAsia="Arial" w:hAnsi="Times New Roman"/>
          <w:color w:val="000000"/>
          <w:sz w:val="24"/>
          <w:szCs w:val="24"/>
        </w:rPr>
        <w:t xml:space="preserve">Developing a Research Question </w:t>
      </w:r>
    </w:p>
    <w:p w14:paraId="1D295148" w14:textId="77777777" w:rsidR="00F042BC" w:rsidRPr="007171B0" w:rsidRDefault="00F042BC" w:rsidP="00F042BC">
      <w:pPr>
        <w:pStyle w:val="ListParagraph"/>
        <w:numPr>
          <w:ilvl w:val="1"/>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t>Literature Review</w:t>
      </w:r>
    </w:p>
    <w:p w14:paraId="552003BB" w14:textId="77777777" w:rsidR="00F042BC" w:rsidRPr="007171B0" w:rsidRDefault="00F042BC" w:rsidP="00F042BC">
      <w:pPr>
        <w:pStyle w:val="ListParagraph"/>
        <w:numPr>
          <w:ilvl w:val="1"/>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t>Peer Review</w:t>
      </w:r>
    </w:p>
    <w:p w14:paraId="483C0F33" w14:textId="77777777" w:rsidR="00F042BC" w:rsidRPr="007171B0" w:rsidRDefault="00F042BC" w:rsidP="00F042BC">
      <w:pPr>
        <w:pStyle w:val="ListParagraph"/>
        <w:rPr>
          <w:rFonts w:ascii="Times New Roman" w:eastAsia="Times New Roman" w:hAnsi="Times New Roman"/>
          <w:color w:val="000000"/>
          <w:sz w:val="24"/>
          <w:szCs w:val="24"/>
        </w:rPr>
      </w:pPr>
      <w:r w:rsidRPr="007171B0">
        <w:rPr>
          <w:rFonts w:ascii="Times New Roman" w:eastAsia="Arial" w:hAnsi="Times New Roman"/>
          <w:color w:val="000000"/>
          <w:sz w:val="24"/>
          <w:szCs w:val="24"/>
        </w:rPr>
        <w:t>Select two of the items on the list [</w:t>
      </w:r>
      <w:r w:rsidRPr="00756A2B">
        <w:rPr>
          <w:rFonts w:ascii="Times New Roman" w:eastAsia="Arial" w:hAnsi="Times New Roman"/>
          <w:color w:val="000000"/>
          <w:sz w:val="24"/>
          <w:szCs w:val="24"/>
          <w:highlight w:val="lightGray"/>
        </w:rPr>
        <w:t>depending on your goals, you could have students select the concepts themselves, or divide students into groups or pairs and assign concepts. You can also adjust the number of concepts students work with</w:t>
      </w:r>
      <w:r w:rsidRPr="007171B0">
        <w:rPr>
          <w:rFonts w:ascii="Times New Roman" w:eastAsia="Arial" w:hAnsi="Times New Roman"/>
          <w:color w:val="000000"/>
          <w:sz w:val="24"/>
          <w:szCs w:val="24"/>
        </w:rPr>
        <w:t>.].</w:t>
      </w:r>
    </w:p>
    <w:p w14:paraId="431FF171" w14:textId="77777777" w:rsidR="00F042BC" w:rsidRPr="007171B0" w:rsidRDefault="00F042BC" w:rsidP="00F042BC">
      <w:pPr>
        <w:pStyle w:val="ListParagraph"/>
        <w:numPr>
          <w:ilvl w:val="0"/>
          <w:numId w:val="14"/>
        </w:numPr>
        <w:rPr>
          <w:rFonts w:ascii="Times New Roman" w:eastAsia="Times New Roman" w:hAnsi="Times New Roman"/>
          <w:color w:val="000000"/>
          <w:sz w:val="24"/>
          <w:szCs w:val="24"/>
        </w:rPr>
      </w:pPr>
      <w:r w:rsidRPr="007171B0">
        <w:rPr>
          <w:rFonts w:ascii="Times New Roman" w:eastAsia="Arial" w:hAnsi="Times New Roman"/>
          <w:color w:val="000000"/>
          <w:sz w:val="24"/>
          <w:szCs w:val="24"/>
        </w:rPr>
        <w:lastRenderedPageBreak/>
        <w:t>For each concept you selected, write for one minute [</w:t>
      </w:r>
      <w:r w:rsidRPr="00756A2B">
        <w:rPr>
          <w:rFonts w:ascii="Times New Roman" w:eastAsia="Arial" w:hAnsi="Times New Roman"/>
          <w:color w:val="000000"/>
          <w:sz w:val="24"/>
          <w:szCs w:val="24"/>
          <w:highlight w:val="lightGray"/>
        </w:rPr>
        <w:t>or two or three</w:t>
      </w:r>
      <w:r w:rsidRPr="007171B0">
        <w:rPr>
          <w:rFonts w:ascii="Times New Roman" w:eastAsia="Arial" w:hAnsi="Times New Roman"/>
          <w:color w:val="000000"/>
          <w:sz w:val="24"/>
          <w:szCs w:val="24"/>
        </w:rPr>
        <w:t>] explaining how the concept connects to the broader concept of Scholarship as Conversation. How, for example, does providing citations part of engaging in the scholarly conversation?</w:t>
      </w:r>
    </w:p>
    <w:p w14:paraId="7F35019B" w14:textId="750757CC" w:rsidR="0091648D" w:rsidRPr="00F042BC" w:rsidRDefault="00F042BC" w:rsidP="00F042BC">
      <w:pPr>
        <w:pStyle w:val="ListParagraph"/>
        <w:rPr>
          <w:rFonts w:ascii="Times New Roman" w:eastAsia="Arial" w:hAnsi="Times New Roman"/>
          <w:color w:val="000000"/>
          <w:sz w:val="24"/>
          <w:szCs w:val="24"/>
        </w:rPr>
      </w:pPr>
      <w:r w:rsidRPr="007171B0">
        <w:rPr>
          <w:rFonts w:ascii="Times New Roman" w:eastAsia="Arial" w:hAnsi="Times New Roman"/>
          <w:color w:val="000000"/>
          <w:sz w:val="24"/>
          <w:szCs w:val="24"/>
        </w:rPr>
        <w:t>You should be prepared to present your work to the classroom.</w:t>
      </w:r>
    </w:p>
    <w:sectPr w:rsidR="0091648D" w:rsidRPr="00F0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7"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0"/>
  </w:num>
  <w:num w:numId="5">
    <w:abstractNumId w:val="3"/>
  </w:num>
  <w:num w:numId="6">
    <w:abstractNumId w:val="5"/>
  </w:num>
  <w:num w:numId="7">
    <w:abstractNumId w:val="8"/>
  </w:num>
  <w:num w:numId="8">
    <w:abstractNumId w:val="2"/>
  </w:num>
  <w:num w:numId="9">
    <w:abstractNumId w:val="4"/>
  </w:num>
  <w:num w:numId="10">
    <w:abstractNumId w:val="9"/>
  </w:num>
  <w:num w:numId="11">
    <w:abstractNumId w:val="11"/>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37548F"/>
    <w:rsid w:val="004363E2"/>
    <w:rsid w:val="008A6036"/>
    <w:rsid w:val="0091648D"/>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mbO3JX5xvU" TargetMode="External"/><Relationship Id="rId3" Type="http://schemas.openxmlformats.org/officeDocument/2006/relationships/settings" Target="settings.xml"/><Relationship Id="rId7" Type="http://schemas.openxmlformats.org/officeDocument/2006/relationships/hyperlink" Target="https://youtu.be/A9DA1Bucc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BcEVH1e_rE" TargetMode="External"/><Relationship Id="rId5" Type="http://schemas.openxmlformats.org/officeDocument/2006/relationships/hyperlink" Target="https://library.osu.edu/people/hammons.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2022-04-21T18:03:00Z</dcterms:created>
  <dcterms:modified xsi:type="dcterms:W3CDTF">2022-04-21T18:03:00Z</dcterms:modified>
</cp:coreProperties>
</file>